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E074" w14:textId="37A9AE8E" w:rsidR="008724DB" w:rsidRPr="00C6661A" w:rsidRDefault="008724DB" w:rsidP="008724DB">
      <w:pPr>
        <w:rPr>
          <w:rFonts w:eastAsia="Times New Roman"/>
          <w:b/>
          <w:bCs/>
          <w:u w:val="single"/>
        </w:rPr>
      </w:pPr>
      <w:r w:rsidRPr="00C6661A">
        <w:rPr>
          <w:rFonts w:eastAsia="Times New Roman"/>
          <w:b/>
          <w:bCs/>
          <w:u w:val="single"/>
        </w:rPr>
        <w:t>Summary from the Q3 discussions</w:t>
      </w:r>
    </w:p>
    <w:p w14:paraId="63475F60" w14:textId="77777777" w:rsidR="005232EE" w:rsidRPr="00C6661A" w:rsidRDefault="005232EE" w:rsidP="008724DB">
      <w:pPr>
        <w:rPr>
          <w:rFonts w:eastAsia="Times New Roman"/>
          <w:b/>
          <w:bCs/>
          <w:u w:val="single"/>
        </w:rPr>
      </w:pPr>
    </w:p>
    <w:p w14:paraId="2614B6D7" w14:textId="77777777" w:rsidR="007A05AF" w:rsidRDefault="007A05AF" w:rsidP="007A05AF">
      <w:pPr>
        <w:rPr>
          <w:rFonts w:eastAsia="Times New Roman"/>
        </w:rPr>
      </w:pPr>
      <w:r>
        <w:rPr>
          <w:rFonts w:eastAsia="Times New Roman"/>
        </w:rPr>
        <w:t xml:space="preserve">The following are Working Tasks listed in section 2.1.  </w:t>
      </w:r>
    </w:p>
    <w:p w14:paraId="52C5E223" w14:textId="77777777" w:rsidR="007A05AF" w:rsidRDefault="007A05AF" w:rsidP="00840209">
      <w:pPr>
        <w:rPr>
          <w:rFonts w:eastAsia="Times New Roman"/>
          <w:color w:val="FF0000"/>
        </w:rPr>
      </w:pPr>
    </w:p>
    <w:p w14:paraId="3D3A2F0B" w14:textId="662B7ED0" w:rsidR="007A05AF" w:rsidRPr="007A05AF" w:rsidRDefault="007A05AF" w:rsidP="007A05AF">
      <w:pPr>
        <w:pStyle w:val="ListParagraph"/>
        <w:numPr>
          <w:ilvl w:val="0"/>
          <w:numId w:val="2"/>
        </w:numPr>
        <w:rPr>
          <w:rFonts w:eastAsia="Times New Roman"/>
          <w:color w:val="FF0000"/>
        </w:rPr>
      </w:pPr>
      <w:r w:rsidRPr="007A05AF">
        <w:rPr>
          <w:rFonts w:eastAsia="Times New Roman"/>
          <w:color w:val="FF0000"/>
        </w:rPr>
        <w:t>WT-1: Define the overall architecture and required functional and procedural impacts for supporting 5G</w:t>
      </w:r>
      <w:r>
        <w:rPr>
          <w:rFonts w:eastAsia="Times New Roman"/>
          <w:color w:val="FF0000"/>
        </w:rPr>
        <w:t xml:space="preserve"> </w:t>
      </w:r>
      <w:proofErr w:type="spellStart"/>
      <w:r w:rsidRPr="007A05AF">
        <w:rPr>
          <w:rFonts w:eastAsia="Times New Roman"/>
          <w:color w:val="FF0000"/>
        </w:rPr>
        <w:t>Femto</w:t>
      </w:r>
      <w:proofErr w:type="spellEnd"/>
      <w:r w:rsidRPr="007A05AF">
        <w:rPr>
          <w:rFonts w:eastAsia="Times New Roman"/>
          <w:color w:val="FF0000"/>
        </w:rPr>
        <w:t xml:space="preserve"> deployments.</w:t>
      </w:r>
    </w:p>
    <w:p w14:paraId="7C2B850C" w14:textId="76AD5171" w:rsidR="007A05AF" w:rsidRPr="007A05AF" w:rsidRDefault="007A05AF" w:rsidP="007A05AF">
      <w:pPr>
        <w:pStyle w:val="ListParagraph"/>
        <w:numPr>
          <w:ilvl w:val="0"/>
          <w:numId w:val="2"/>
        </w:numPr>
        <w:rPr>
          <w:rFonts w:eastAsia="Times New Roman"/>
          <w:color w:val="FF0000"/>
        </w:rPr>
      </w:pPr>
      <w:r w:rsidRPr="007A05AF">
        <w:rPr>
          <w:rFonts w:eastAsia="Times New Roman"/>
          <w:color w:val="FF0000"/>
        </w:rPr>
        <w:t xml:space="preserve">WT-2: Define the 5G </w:t>
      </w:r>
      <w:proofErr w:type="spellStart"/>
      <w:r w:rsidRPr="007A05AF">
        <w:rPr>
          <w:rFonts w:eastAsia="Times New Roman"/>
          <w:color w:val="FF0000"/>
        </w:rPr>
        <w:t>Femto</w:t>
      </w:r>
      <w:proofErr w:type="spellEnd"/>
      <w:r w:rsidRPr="007A05AF">
        <w:rPr>
          <w:rFonts w:eastAsia="Times New Roman"/>
          <w:color w:val="FF0000"/>
        </w:rPr>
        <w:t xml:space="preserve"> access control mechanism based on the existing CAG concept.</w:t>
      </w:r>
    </w:p>
    <w:p w14:paraId="5646232F" w14:textId="5E8D8196" w:rsidR="007A05AF" w:rsidRPr="007A05AF" w:rsidRDefault="007A05AF" w:rsidP="007A05AF">
      <w:pPr>
        <w:pStyle w:val="ListParagraph"/>
        <w:numPr>
          <w:ilvl w:val="0"/>
          <w:numId w:val="2"/>
        </w:numPr>
        <w:rPr>
          <w:rFonts w:eastAsia="Times New Roman"/>
          <w:color w:val="FF0000"/>
        </w:rPr>
      </w:pPr>
      <w:r w:rsidRPr="007A05AF">
        <w:rPr>
          <w:rFonts w:eastAsia="Times New Roman"/>
          <w:color w:val="FF0000"/>
        </w:rPr>
        <w:t xml:space="preserve">WT-3: Enable provisioning of subscribers allowed to access 5G </w:t>
      </w:r>
      <w:proofErr w:type="spellStart"/>
      <w:r w:rsidRPr="007A05AF">
        <w:rPr>
          <w:rFonts w:eastAsia="Times New Roman"/>
          <w:color w:val="FF0000"/>
        </w:rPr>
        <w:t>Femto</w:t>
      </w:r>
      <w:proofErr w:type="spellEnd"/>
      <w:r w:rsidRPr="007A05AF">
        <w:rPr>
          <w:rFonts w:eastAsia="Times New Roman"/>
          <w:color w:val="FF0000"/>
        </w:rPr>
        <w:t xml:space="preserve"> cells and how to manage 5G</w:t>
      </w:r>
      <w:r>
        <w:rPr>
          <w:rFonts w:eastAsia="Times New Roman"/>
          <w:color w:val="FF0000"/>
        </w:rPr>
        <w:t xml:space="preserve"> </w:t>
      </w:r>
      <w:proofErr w:type="spellStart"/>
      <w:r w:rsidRPr="007A05AF">
        <w:rPr>
          <w:rFonts w:eastAsia="Times New Roman"/>
          <w:color w:val="FF0000"/>
        </w:rPr>
        <w:t>Femto</w:t>
      </w:r>
      <w:proofErr w:type="spellEnd"/>
      <w:r w:rsidRPr="007A05AF">
        <w:rPr>
          <w:rFonts w:eastAsia="Times New Roman"/>
          <w:color w:val="FF0000"/>
        </w:rPr>
        <w:t xml:space="preserve"> access control by the CAG owner or an authorized administrator.</w:t>
      </w:r>
    </w:p>
    <w:p w14:paraId="31F84B4C" w14:textId="55F56725" w:rsidR="007A05AF" w:rsidRPr="007A05AF" w:rsidRDefault="007A05AF" w:rsidP="007A05AF">
      <w:pPr>
        <w:pStyle w:val="ListParagraph"/>
        <w:numPr>
          <w:ilvl w:val="0"/>
          <w:numId w:val="2"/>
        </w:numPr>
        <w:rPr>
          <w:rFonts w:eastAsia="Times New Roman"/>
          <w:color w:val="FF0000"/>
        </w:rPr>
      </w:pPr>
      <w:r w:rsidRPr="007A05AF">
        <w:rPr>
          <w:rFonts w:eastAsia="Times New Roman"/>
          <w:color w:val="FF0000"/>
        </w:rPr>
        <w:t xml:space="preserve">WT-4: Enable access to local services via a UPF integrated into the </w:t>
      </w:r>
      <w:proofErr w:type="spellStart"/>
      <w:r w:rsidRPr="007A05AF">
        <w:rPr>
          <w:rFonts w:eastAsia="Times New Roman"/>
          <w:color w:val="FF0000"/>
        </w:rPr>
        <w:t>HgNB</w:t>
      </w:r>
      <w:proofErr w:type="spellEnd"/>
      <w:r w:rsidRPr="007A05AF">
        <w:rPr>
          <w:rFonts w:eastAsia="Times New Roman"/>
          <w:color w:val="FF0000"/>
        </w:rPr>
        <w:t>.</w:t>
      </w:r>
      <w:r w:rsidRPr="007A05AF">
        <w:rPr>
          <w:rFonts w:eastAsia="Times New Roman"/>
          <w:color w:val="FF0000"/>
        </w:rPr>
        <w:cr/>
      </w:r>
    </w:p>
    <w:p w14:paraId="528908BC" w14:textId="77777777" w:rsidR="00B7438A" w:rsidRDefault="00B7438A" w:rsidP="008724DB">
      <w:pPr>
        <w:rPr>
          <w:rFonts w:eastAsia="Times New Roman"/>
        </w:rPr>
      </w:pPr>
    </w:p>
    <w:p w14:paraId="026D6E98" w14:textId="58D77557" w:rsidR="00B7438A" w:rsidRDefault="007A05AF" w:rsidP="008724DB">
      <w:pPr>
        <w:rPr>
          <w:rFonts w:eastAsia="Times New Roman"/>
        </w:rPr>
      </w:pPr>
      <w:r w:rsidRPr="007A05AF">
        <w:rPr>
          <w:rFonts w:eastAsia="Times New Roman"/>
        </w:rPr>
        <w:t>Regarding “Which of the above Work Tasks should be in scope of Rel-19?” in Form 1, 1</w:t>
      </w:r>
      <w:r>
        <w:rPr>
          <w:rFonts w:eastAsia="Times New Roman"/>
        </w:rPr>
        <w:t>5</w:t>
      </w:r>
      <w:r w:rsidRPr="007A05AF">
        <w:rPr>
          <w:rFonts w:eastAsia="Times New Roman"/>
        </w:rPr>
        <w:t xml:space="preserve"> Responses were received from 1</w:t>
      </w:r>
      <w:r>
        <w:rPr>
          <w:rFonts w:eastAsia="Times New Roman"/>
        </w:rPr>
        <w:t>5</w:t>
      </w:r>
      <w:r w:rsidRPr="007A05AF">
        <w:rPr>
          <w:rFonts w:eastAsia="Times New Roman"/>
        </w:rPr>
        <w:t xml:space="preserve"> companies.</w:t>
      </w:r>
    </w:p>
    <w:p w14:paraId="74840E73" w14:textId="77777777" w:rsidR="00F9721B" w:rsidRDefault="00F9721B" w:rsidP="008724DB">
      <w:pPr>
        <w:rPr>
          <w:rFonts w:eastAsia="Times New Roman"/>
        </w:rPr>
      </w:pPr>
    </w:p>
    <w:p w14:paraId="4D2326A3" w14:textId="77777777" w:rsidR="003B1C1C" w:rsidRDefault="007A05AF">
      <w:r>
        <w:t xml:space="preserve">9 </w:t>
      </w:r>
      <w:r w:rsidR="00762CA6">
        <w:t xml:space="preserve">Companies indicated that </w:t>
      </w:r>
      <w:r>
        <w:t>a</w:t>
      </w:r>
      <w:r w:rsidRPr="007A05AF">
        <w:t>ll</w:t>
      </w:r>
      <w:r>
        <w:t xml:space="preserve"> four</w:t>
      </w:r>
      <w:r w:rsidRPr="007A05AF">
        <w:t xml:space="preserve"> WTs need to be in scope of Rel-19.</w:t>
      </w:r>
      <w:r w:rsidR="003B1C1C">
        <w:t xml:space="preserve"> 2</w:t>
      </w:r>
      <w:r w:rsidR="00762CA6">
        <w:t xml:space="preserve"> </w:t>
      </w:r>
      <w:r w:rsidR="003B1C1C">
        <w:t>companies indicated that WT4 can be merged into WT1.</w:t>
      </w:r>
    </w:p>
    <w:p w14:paraId="5F73F89E" w14:textId="77777777" w:rsidR="003B1C1C" w:rsidRDefault="003B1C1C"/>
    <w:p w14:paraId="5755C829" w14:textId="0413B18C" w:rsidR="003B1C1C" w:rsidRDefault="00861940" w:rsidP="003B1C1C">
      <w:r>
        <w:t>2</w:t>
      </w:r>
      <w:r w:rsidR="003B1C1C" w:rsidRPr="003B1C1C">
        <w:t xml:space="preserve"> companies indicated that WT4 is already supported by the current specification and therefore they see no need for this WT.</w:t>
      </w:r>
    </w:p>
    <w:p w14:paraId="2E5015C2" w14:textId="77777777" w:rsidR="00861940" w:rsidRDefault="00861940" w:rsidP="003B1C1C"/>
    <w:p w14:paraId="3F29BBF8" w14:textId="2840F02A" w:rsidR="00861940" w:rsidRDefault="00861940" w:rsidP="00861940">
      <w:r>
        <w:t>One company indicated that all WTs need to be reworded explaining clearly what is missing from the existing functionalities that are defined in 5G system architecture</w:t>
      </w:r>
      <w:r w:rsidRPr="003B1C1C">
        <w:t>.</w:t>
      </w:r>
      <w:r>
        <w:t xml:space="preserve"> Similarly, another compan</w:t>
      </w:r>
      <w:r w:rsidR="007B03C7">
        <w:t>y asked g</w:t>
      </w:r>
      <w:r w:rsidR="007B03C7" w:rsidRPr="007B03C7">
        <w:t xml:space="preserve">ap analysis </w:t>
      </w:r>
      <w:r w:rsidR="007B03C7">
        <w:t>on required enhancements.</w:t>
      </w:r>
      <w:r>
        <w:t xml:space="preserve"> </w:t>
      </w:r>
    </w:p>
    <w:p w14:paraId="58AEFA41" w14:textId="3F1CFD6C" w:rsidR="00861940" w:rsidRDefault="00861940" w:rsidP="003B1C1C"/>
    <w:p w14:paraId="6FCFED34" w14:textId="58B354FC" w:rsidR="007B03C7" w:rsidRPr="007B03C7" w:rsidRDefault="009C601B" w:rsidP="007B03C7">
      <w:pPr>
        <w:rPr>
          <w:b/>
          <w:bCs/>
        </w:rPr>
      </w:pPr>
      <w:r w:rsidRPr="00B90B0E">
        <w:rPr>
          <w:b/>
          <w:bCs/>
        </w:rPr>
        <w:t xml:space="preserve">Moderator </w:t>
      </w:r>
      <w:r w:rsidR="0012248B" w:rsidRPr="00B90B0E">
        <w:rPr>
          <w:b/>
          <w:bCs/>
        </w:rPr>
        <w:t>P</w:t>
      </w:r>
      <w:r w:rsidRPr="00B90B0E">
        <w:rPr>
          <w:b/>
          <w:bCs/>
        </w:rPr>
        <w:t xml:space="preserve">roposal </w:t>
      </w:r>
      <w:r w:rsidR="0012248B" w:rsidRPr="00B90B0E">
        <w:rPr>
          <w:b/>
          <w:bCs/>
        </w:rPr>
        <w:t xml:space="preserve">1: </w:t>
      </w:r>
      <w:r w:rsidR="00042766" w:rsidRPr="00042766">
        <w:rPr>
          <w:b/>
          <w:bCs/>
        </w:rPr>
        <w:t xml:space="preserve">Given the strong support from the companies (especially the operators), it is proposed that WT#1, WT#2, and WT#3 be the subject of the study proposal, with modifications to the wording proposed by the various companies. In addition, it is proposed that WT#4 be merged with WT#1. </w:t>
      </w:r>
      <w:proofErr w:type="gramStart"/>
      <w:r w:rsidR="00042766" w:rsidRPr="00042766">
        <w:rPr>
          <w:b/>
          <w:bCs/>
        </w:rPr>
        <w:t>In light of</w:t>
      </w:r>
      <w:proofErr w:type="gramEnd"/>
      <w:r w:rsidR="00042766" w:rsidRPr="00042766">
        <w:rPr>
          <w:b/>
          <w:bCs/>
        </w:rPr>
        <w:t xml:space="preserve"> the responses, the following revision is proposed and will be discussed further at the F2F meeting</w:t>
      </w:r>
      <w:r w:rsidR="007B03C7" w:rsidRPr="007B03C7">
        <w:rPr>
          <w:b/>
          <w:bCs/>
        </w:rPr>
        <w:t xml:space="preserve">. </w:t>
      </w:r>
    </w:p>
    <w:p w14:paraId="4CB92515" w14:textId="77777777" w:rsidR="00762CA6" w:rsidRDefault="00762CA6"/>
    <w:p w14:paraId="17956EF0" w14:textId="31B6FB05" w:rsidR="00042766" w:rsidRDefault="00042766" w:rsidP="00C0300A">
      <w:pPr>
        <w:pStyle w:val="ListParagraph"/>
        <w:numPr>
          <w:ilvl w:val="0"/>
          <w:numId w:val="2"/>
        </w:numPr>
        <w:rPr>
          <w:rFonts w:eastAsia="Times New Roman"/>
          <w:color w:val="FF0000"/>
        </w:rPr>
      </w:pPr>
      <w:r w:rsidRPr="00042766">
        <w:rPr>
          <w:rFonts w:eastAsia="Times New Roman"/>
          <w:color w:val="FF0000"/>
        </w:rPr>
        <w:t xml:space="preserve">WT-1: Identify and analyze operators’ requirements for 5G </w:t>
      </w:r>
      <w:proofErr w:type="spellStart"/>
      <w:r w:rsidRPr="00042766">
        <w:rPr>
          <w:rFonts w:eastAsia="Times New Roman"/>
          <w:color w:val="FF0000"/>
        </w:rPr>
        <w:t>Femto</w:t>
      </w:r>
      <w:proofErr w:type="spellEnd"/>
      <w:r w:rsidRPr="00042766">
        <w:rPr>
          <w:rFonts w:eastAsia="Times New Roman"/>
          <w:color w:val="FF0000"/>
        </w:rPr>
        <w:t xml:space="preserve">. Based on </w:t>
      </w:r>
      <w:r>
        <w:rPr>
          <w:rFonts w:eastAsia="Times New Roman"/>
          <w:color w:val="FF0000"/>
        </w:rPr>
        <w:t xml:space="preserve">the </w:t>
      </w:r>
      <w:r w:rsidRPr="00042766">
        <w:rPr>
          <w:rFonts w:eastAsia="Times New Roman"/>
          <w:color w:val="FF0000"/>
        </w:rPr>
        <w:t xml:space="preserve">identified requirements, study whether and how the architecture, functional and procedural need to be improved </w:t>
      </w:r>
      <w:r>
        <w:rPr>
          <w:rFonts w:eastAsia="Times New Roman"/>
          <w:color w:val="FF0000"/>
        </w:rPr>
        <w:t xml:space="preserve">to support 5G </w:t>
      </w:r>
      <w:proofErr w:type="spellStart"/>
      <w:r>
        <w:rPr>
          <w:rFonts w:eastAsia="Times New Roman"/>
          <w:color w:val="FF0000"/>
        </w:rPr>
        <w:t>Femto</w:t>
      </w:r>
      <w:proofErr w:type="spellEnd"/>
      <w:r>
        <w:rPr>
          <w:rFonts w:eastAsia="Times New Roman"/>
          <w:color w:val="FF0000"/>
        </w:rPr>
        <w:t xml:space="preserve">, </w:t>
      </w:r>
      <w:proofErr w:type="gramStart"/>
      <w:r w:rsidRPr="00042766">
        <w:rPr>
          <w:rFonts w:eastAsia="Times New Roman"/>
          <w:color w:val="FF0000"/>
        </w:rPr>
        <w:t>taking into account</w:t>
      </w:r>
      <w:proofErr w:type="gramEnd"/>
      <w:r w:rsidRPr="00042766">
        <w:rPr>
          <w:rFonts w:eastAsia="Times New Roman"/>
          <w:color w:val="FF0000"/>
        </w:rPr>
        <w:t xml:space="preserve"> the observations from RAN3.</w:t>
      </w:r>
    </w:p>
    <w:p w14:paraId="3E3089C5" w14:textId="77777777" w:rsidR="00042766" w:rsidRDefault="00042766" w:rsidP="00042766">
      <w:pPr>
        <w:ind w:left="720"/>
        <w:rPr>
          <w:rFonts w:eastAsia="Times New Roman"/>
          <w:color w:val="FF0000"/>
        </w:rPr>
      </w:pPr>
    </w:p>
    <w:p w14:paraId="595EFFD9" w14:textId="1884300B" w:rsidR="00042766" w:rsidRPr="00042766" w:rsidRDefault="00042766" w:rsidP="00042766">
      <w:pPr>
        <w:ind w:left="720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NOTE</w:t>
      </w:r>
      <w:r w:rsidR="001B5CAE">
        <w:rPr>
          <w:rFonts w:eastAsia="Times New Roman"/>
          <w:color w:val="FF0000"/>
        </w:rPr>
        <w:t xml:space="preserve"> 1</w:t>
      </w:r>
      <w:r>
        <w:rPr>
          <w:rFonts w:eastAsia="Times New Roman"/>
          <w:color w:val="FF0000"/>
        </w:rPr>
        <w:t xml:space="preserve">: </w:t>
      </w:r>
      <w:r w:rsidRPr="00042766">
        <w:rPr>
          <w:rFonts w:eastAsia="Times New Roman"/>
          <w:color w:val="FF0000"/>
        </w:rPr>
        <w:t xml:space="preserve">Access </w:t>
      </w:r>
      <w:r w:rsidR="009F26D2">
        <w:rPr>
          <w:rFonts w:eastAsia="Times New Roman"/>
          <w:color w:val="FF0000"/>
        </w:rPr>
        <w:t xml:space="preserve">different </w:t>
      </w:r>
      <w:r w:rsidRPr="00042766">
        <w:rPr>
          <w:rFonts w:eastAsia="Times New Roman"/>
          <w:color w:val="FF0000"/>
        </w:rPr>
        <w:t>service</w:t>
      </w:r>
      <w:r>
        <w:rPr>
          <w:rFonts w:eastAsia="Times New Roman"/>
          <w:color w:val="FF0000"/>
        </w:rPr>
        <w:t>(</w:t>
      </w:r>
      <w:r w:rsidRPr="00042766">
        <w:rPr>
          <w:rFonts w:eastAsia="Times New Roman"/>
          <w:color w:val="FF0000"/>
        </w:rPr>
        <w:t>s</w:t>
      </w:r>
      <w:r>
        <w:rPr>
          <w:rFonts w:eastAsia="Times New Roman"/>
          <w:color w:val="FF0000"/>
        </w:rPr>
        <w:t>)</w:t>
      </w:r>
      <w:r w:rsidRPr="00042766">
        <w:rPr>
          <w:rFonts w:eastAsia="Times New Roman"/>
          <w:color w:val="FF0000"/>
        </w:rPr>
        <w:t xml:space="preserve"> with or without UPF integrated with </w:t>
      </w:r>
      <w:proofErr w:type="spellStart"/>
      <w:r w:rsidRPr="00042766">
        <w:rPr>
          <w:rFonts w:eastAsia="Times New Roman"/>
          <w:color w:val="FF0000"/>
        </w:rPr>
        <w:t>HgNB</w:t>
      </w:r>
      <w:proofErr w:type="spellEnd"/>
      <w:r w:rsidRPr="00042766">
        <w:rPr>
          <w:rFonts w:eastAsia="Times New Roman"/>
          <w:color w:val="FF0000"/>
        </w:rPr>
        <w:t xml:space="preserve"> requirements are </w:t>
      </w:r>
      <w:r w:rsidR="009F26D2">
        <w:rPr>
          <w:rFonts w:eastAsia="Times New Roman"/>
          <w:color w:val="FF0000"/>
        </w:rPr>
        <w:t>investigated</w:t>
      </w:r>
      <w:r w:rsidRPr="00042766">
        <w:rPr>
          <w:rFonts w:eastAsia="Times New Roman"/>
          <w:color w:val="FF0000"/>
        </w:rPr>
        <w:t xml:space="preserve"> as part of WT-1</w:t>
      </w:r>
      <w:r>
        <w:rPr>
          <w:rFonts w:eastAsia="Times New Roman"/>
          <w:color w:val="FF0000"/>
        </w:rPr>
        <w:t>.</w:t>
      </w:r>
    </w:p>
    <w:p w14:paraId="619AFC64" w14:textId="77777777" w:rsidR="00042766" w:rsidRPr="00042766" w:rsidRDefault="00042766" w:rsidP="00042766">
      <w:pPr>
        <w:pStyle w:val="ListParagraph"/>
        <w:rPr>
          <w:rFonts w:eastAsia="Times New Roman"/>
          <w:color w:val="FF0000"/>
        </w:rPr>
      </w:pPr>
    </w:p>
    <w:p w14:paraId="3C1309EF" w14:textId="408D4C96" w:rsidR="009F26D2" w:rsidRDefault="00042766" w:rsidP="00EF698F">
      <w:pPr>
        <w:pStyle w:val="ListParagraph"/>
        <w:numPr>
          <w:ilvl w:val="0"/>
          <w:numId w:val="2"/>
        </w:numPr>
        <w:rPr>
          <w:rFonts w:eastAsia="Times New Roman"/>
          <w:color w:val="FF0000"/>
        </w:rPr>
      </w:pPr>
      <w:r w:rsidRPr="009F26D2">
        <w:rPr>
          <w:rFonts w:eastAsia="Times New Roman"/>
          <w:color w:val="FF0000"/>
        </w:rPr>
        <w:t xml:space="preserve">WT-2: </w:t>
      </w:r>
      <w:r w:rsidR="009F26D2" w:rsidRPr="009F26D2">
        <w:rPr>
          <w:rFonts w:eastAsia="Times New Roman"/>
          <w:color w:val="FF0000"/>
        </w:rPr>
        <w:t xml:space="preserve">Study whether and how the CAG concept can be adapted to provide </w:t>
      </w:r>
      <w:r w:rsidR="009F26D2">
        <w:rPr>
          <w:rFonts w:eastAsia="Times New Roman"/>
          <w:color w:val="FF0000"/>
        </w:rPr>
        <w:t xml:space="preserve">a </w:t>
      </w:r>
      <w:r w:rsidR="009F26D2" w:rsidRPr="009F26D2">
        <w:rPr>
          <w:rFonts w:eastAsia="Times New Roman"/>
          <w:color w:val="FF0000"/>
        </w:rPr>
        <w:t xml:space="preserve">5G </w:t>
      </w:r>
      <w:proofErr w:type="spellStart"/>
      <w:r w:rsidR="009F26D2" w:rsidRPr="009F26D2">
        <w:rPr>
          <w:rFonts w:eastAsia="Times New Roman"/>
          <w:color w:val="FF0000"/>
        </w:rPr>
        <w:t>Femto</w:t>
      </w:r>
      <w:proofErr w:type="spellEnd"/>
      <w:r w:rsidR="009F26D2">
        <w:rPr>
          <w:rFonts w:eastAsia="Times New Roman"/>
          <w:color w:val="FF0000"/>
        </w:rPr>
        <w:t xml:space="preserve"> </w:t>
      </w:r>
      <w:r w:rsidR="009F26D2" w:rsidRPr="009F26D2">
        <w:rPr>
          <w:rFonts w:eastAsia="Times New Roman"/>
          <w:color w:val="FF0000"/>
        </w:rPr>
        <w:t>access control mechanism</w:t>
      </w:r>
      <w:r w:rsidR="009F26D2">
        <w:rPr>
          <w:rFonts w:eastAsia="Times New Roman"/>
          <w:color w:val="FF0000"/>
        </w:rPr>
        <w:t>.</w:t>
      </w:r>
    </w:p>
    <w:p w14:paraId="0DBEF0EB" w14:textId="77777777" w:rsidR="009F26D2" w:rsidRPr="009F26D2" w:rsidRDefault="009F26D2" w:rsidP="009F26D2">
      <w:pPr>
        <w:pStyle w:val="ListParagraph"/>
        <w:rPr>
          <w:rFonts w:eastAsia="Times New Roman"/>
          <w:color w:val="FF0000"/>
        </w:rPr>
      </w:pPr>
    </w:p>
    <w:p w14:paraId="51D99289" w14:textId="03069C1A" w:rsidR="009F26D2" w:rsidRPr="009F26D2" w:rsidRDefault="00042766" w:rsidP="00542D2C">
      <w:pPr>
        <w:pStyle w:val="ListParagraph"/>
        <w:numPr>
          <w:ilvl w:val="0"/>
          <w:numId w:val="2"/>
        </w:numPr>
        <w:rPr>
          <w:rFonts w:eastAsia="Times New Roman"/>
          <w:color w:val="FF0000"/>
        </w:rPr>
      </w:pPr>
      <w:r w:rsidRPr="009F26D2">
        <w:rPr>
          <w:rFonts w:eastAsia="Times New Roman"/>
          <w:color w:val="FF0000"/>
        </w:rPr>
        <w:t xml:space="preserve">WT-3: </w:t>
      </w:r>
      <w:r w:rsidR="009F26D2" w:rsidRPr="009F26D2">
        <w:rPr>
          <w:rFonts w:eastAsia="Times New Roman"/>
          <w:color w:val="FF0000"/>
        </w:rPr>
        <w:t xml:space="preserve">Study whether and how </w:t>
      </w:r>
      <w:r w:rsidR="009F26D2">
        <w:rPr>
          <w:rFonts w:eastAsia="Times New Roman"/>
          <w:color w:val="FF0000"/>
        </w:rPr>
        <w:t>to</w:t>
      </w:r>
      <w:r w:rsidR="009F26D2" w:rsidRPr="009F26D2">
        <w:rPr>
          <w:rFonts w:eastAsia="Times New Roman"/>
          <w:color w:val="FF0000"/>
        </w:rPr>
        <w:t xml:space="preserve"> support </w:t>
      </w:r>
      <w:r w:rsidR="009F26D2">
        <w:rPr>
          <w:rFonts w:eastAsia="Times New Roman"/>
          <w:color w:val="FF0000"/>
        </w:rPr>
        <w:t>e</w:t>
      </w:r>
      <w:r w:rsidR="009F26D2" w:rsidRPr="009F26D2">
        <w:rPr>
          <w:rFonts w:eastAsia="Times New Roman"/>
          <w:color w:val="FF0000"/>
        </w:rPr>
        <w:t xml:space="preserve">nabling the provisioning of subscribers allowed to access 5G </w:t>
      </w:r>
      <w:proofErr w:type="spellStart"/>
      <w:r w:rsidR="009F26D2" w:rsidRPr="009F26D2">
        <w:rPr>
          <w:rFonts w:eastAsia="Times New Roman"/>
          <w:color w:val="FF0000"/>
        </w:rPr>
        <w:t>Femto</w:t>
      </w:r>
      <w:proofErr w:type="spellEnd"/>
      <w:r w:rsidR="009F26D2">
        <w:rPr>
          <w:rFonts w:eastAsia="Times New Roman"/>
          <w:color w:val="FF0000"/>
        </w:rPr>
        <w:t xml:space="preserve"> </w:t>
      </w:r>
      <w:r w:rsidR="009F26D2" w:rsidRPr="009F26D2">
        <w:rPr>
          <w:rFonts w:eastAsia="Times New Roman"/>
          <w:color w:val="FF0000"/>
        </w:rPr>
        <w:t xml:space="preserve">and to manage access control by the </w:t>
      </w:r>
      <w:r w:rsidR="009F26D2">
        <w:rPr>
          <w:rFonts w:eastAsia="Times New Roman"/>
          <w:color w:val="FF0000"/>
        </w:rPr>
        <w:t xml:space="preserve">5G </w:t>
      </w:r>
      <w:proofErr w:type="spellStart"/>
      <w:r w:rsidR="009F26D2" w:rsidRPr="009F26D2">
        <w:rPr>
          <w:rFonts w:eastAsia="Times New Roman"/>
          <w:color w:val="FF0000"/>
        </w:rPr>
        <w:t>Femto</w:t>
      </w:r>
      <w:proofErr w:type="spellEnd"/>
      <w:r w:rsidR="009F26D2" w:rsidRPr="009F26D2">
        <w:rPr>
          <w:rFonts w:eastAsia="Times New Roman"/>
          <w:color w:val="FF0000"/>
        </w:rPr>
        <w:t xml:space="preserve"> owner or an authorized administrator.</w:t>
      </w:r>
      <w:r w:rsidR="009F26D2" w:rsidRPr="009F26D2">
        <w:rPr>
          <w:rFonts w:eastAsia="Times New Roman"/>
          <w:color w:val="FF0000"/>
        </w:rPr>
        <w:cr/>
      </w:r>
    </w:p>
    <w:p w14:paraId="4D2DA405" w14:textId="6BEA912C" w:rsidR="001B5CAE" w:rsidRPr="001B5CAE" w:rsidRDefault="001B5CAE" w:rsidP="001B5CAE">
      <w:pPr>
        <w:pStyle w:val="ListParagraph"/>
        <w:rPr>
          <w:rFonts w:eastAsia="Times New Roman"/>
          <w:color w:val="FF0000"/>
        </w:rPr>
      </w:pPr>
      <w:r w:rsidRPr="001B5CAE">
        <w:rPr>
          <w:rFonts w:eastAsia="Times New Roman"/>
          <w:color w:val="FF0000"/>
        </w:rPr>
        <w:t>NOTE</w:t>
      </w:r>
      <w:r>
        <w:rPr>
          <w:rFonts w:eastAsia="Times New Roman"/>
          <w:color w:val="FF0000"/>
        </w:rPr>
        <w:t xml:space="preserve"> 2: O</w:t>
      </w:r>
      <w:r w:rsidRPr="001B5CAE">
        <w:rPr>
          <w:rFonts w:eastAsia="Times New Roman"/>
          <w:color w:val="FF0000"/>
        </w:rPr>
        <w:t xml:space="preserve">wnership of </w:t>
      </w:r>
      <w:r w:rsidR="002D4DC8">
        <w:rPr>
          <w:rFonts w:eastAsia="Times New Roman"/>
          <w:color w:val="FF0000"/>
        </w:rPr>
        <w:t xml:space="preserve">the </w:t>
      </w:r>
      <w:r w:rsidRPr="001B5CAE">
        <w:rPr>
          <w:rFonts w:eastAsia="Times New Roman"/>
          <w:color w:val="FF0000"/>
        </w:rPr>
        <w:t xml:space="preserve">5G </w:t>
      </w:r>
      <w:proofErr w:type="spellStart"/>
      <w:r w:rsidRPr="001B5CAE">
        <w:rPr>
          <w:rFonts w:eastAsia="Times New Roman"/>
          <w:color w:val="FF0000"/>
        </w:rPr>
        <w:t>Femto</w:t>
      </w:r>
      <w:proofErr w:type="spellEnd"/>
      <w:r w:rsidRPr="001B5CAE">
        <w:rPr>
          <w:rFonts w:eastAsia="Times New Roman"/>
          <w:color w:val="FF0000"/>
        </w:rPr>
        <w:t xml:space="preserve"> </w:t>
      </w:r>
      <w:r>
        <w:rPr>
          <w:rFonts w:eastAsia="Times New Roman"/>
          <w:color w:val="FF0000"/>
        </w:rPr>
        <w:t>(</w:t>
      </w:r>
      <w:r w:rsidRPr="001B5CAE">
        <w:rPr>
          <w:rFonts w:eastAsia="Times New Roman"/>
          <w:color w:val="FF0000"/>
        </w:rPr>
        <w:t>or CAG or both</w:t>
      </w:r>
      <w:r>
        <w:rPr>
          <w:rFonts w:eastAsia="Times New Roman"/>
          <w:color w:val="FF0000"/>
        </w:rPr>
        <w:t>)</w:t>
      </w:r>
      <w:r w:rsidRPr="001B5CAE">
        <w:rPr>
          <w:rFonts w:eastAsia="Times New Roman"/>
          <w:color w:val="FF0000"/>
        </w:rPr>
        <w:t xml:space="preserve"> concept and a mechanism </w:t>
      </w:r>
      <w:r w:rsidR="002D4DC8">
        <w:rPr>
          <w:rFonts w:eastAsia="Times New Roman"/>
          <w:color w:val="FF0000"/>
        </w:rPr>
        <w:t>will be</w:t>
      </w:r>
      <w:r>
        <w:rPr>
          <w:rFonts w:eastAsia="Times New Roman"/>
          <w:color w:val="FF0000"/>
        </w:rPr>
        <w:t xml:space="preserve"> defined </w:t>
      </w:r>
      <w:r w:rsidR="002D4DC8">
        <w:rPr>
          <w:rFonts w:eastAsia="Times New Roman"/>
          <w:color w:val="FF0000"/>
        </w:rPr>
        <w:t>in</w:t>
      </w:r>
      <w:r>
        <w:rPr>
          <w:rFonts w:eastAsia="Times New Roman"/>
          <w:color w:val="FF0000"/>
        </w:rPr>
        <w:t xml:space="preserve"> coordination with SA3</w:t>
      </w:r>
      <w:r w:rsidRPr="001B5CAE">
        <w:rPr>
          <w:rFonts w:eastAsia="Times New Roman"/>
          <w:color w:val="FF0000"/>
        </w:rPr>
        <w:t>.</w:t>
      </w:r>
    </w:p>
    <w:p w14:paraId="5FF94437" w14:textId="45BDE2C2" w:rsidR="00B92294" w:rsidRDefault="00B92294" w:rsidP="00B92294">
      <w:r w:rsidRPr="00B92294">
        <w:lastRenderedPageBreak/>
        <w:t xml:space="preserve">Note that two companies have proposed to merge WT-2 and WT-3 and simplify the WT, e.g., "to investigate whether and how the CAG concept can be adapted to provide a 5G </w:t>
      </w:r>
      <w:proofErr w:type="spellStart"/>
      <w:r w:rsidRPr="00B92294">
        <w:t>femto</w:t>
      </w:r>
      <w:proofErr w:type="spellEnd"/>
      <w:r w:rsidRPr="00B92294">
        <w:t xml:space="preserve"> access control mechanism." Merging WT-2 and WT-3 could be </w:t>
      </w:r>
      <w:r w:rsidR="00871371">
        <w:t xml:space="preserve">one </w:t>
      </w:r>
      <w:r w:rsidRPr="00B92294">
        <w:t xml:space="preserve">approach. However, given the majority opinion, it is suggested </w:t>
      </w:r>
      <w:r w:rsidR="00871371" w:rsidRPr="00871371">
        <w:t>that this aspect be discussed at the meeting</w:t>
      </w:r>
      <w:r w:rsidRPr="00B92294">
        <w:t>.</w:t>
      </w:r>
    </w:p>
    <w:p w14:paraId="5D6A5C66" w14:textId="77777777" w:rsidR="00B92294" w:rsidRDefault="00B92294"/>
    <w:p w14:paraId="49E65A1D" w14:textId="77777777" w:rsidR="00BC55F3" w:rsidRDefault="00BC55F3" w:rsidP="00BC55F3">
      <w:pPr>
        <w:rPr>
          <w:lang w:eastAsia="zh-CN"/>
        </w:rPr>
      </w:pPr>
      <w:r>
        <w:rPr>
          <w:lang w:eastAsia="zh-CN"/>
        </w:rPr>
        <w:t>There are some proposals on additional Working Tasks in feedback form 3.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28"/>
        <w:gridCol w:w="1655"/>
        <w:gridCol w:w="7367"/>
      </w:tblGrid>
      <w:tr w:rsidR="00BC55F3" w14:paraId="1977D886" w14:textId="77777777" w:rsidTr="00BC55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28E" w14:textId="77777777" w:rsidR="00BC55F3" w:rsidRDefault="00BC55F3">
            <w:pPr>
              <w:rPr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F05" w14:textId="77777777" w:rsidR="00BC55F3" w:rsidRDefault="00BC55F3">
            <w:pPr>
              <w:rPr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68D7" w14:textId="77777777" w:rsidR="00BC55F3" w:rsidRDefault="00BC55F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Additional WT</w:t>
            </w:r>
          </w:p>
        </w:tc>
      </w:tr>
      <w:tr w:rsidR="00BC55F3" w14:paraId="0D2D9F56" w14:textId="77777777" w:rsidTr="00BC55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4D0C" w14:textId="77777777" w:rsidR="00BC55F3" w:rsidRDefault="00BC55F3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79F5" w14:textId="4F7B364E" w:rsidR="00BC55F3" w:rsidRDefault="00BC55F3" w:rsidP="00BC55F3">
            <w:pPr>
              <w:rPr>
                <w:lang w:eastAsia="zh-CN"/>
              </w:rPr>
            </w:pPr>
            <w:r>
              <w:rPr>
                <w:lang w:eastAsia="zh-CN"/>
              </w:rPr>
              <w:t>WT-NTT DOCOMO-1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997A" w14:textId="587D6ADE" w:rsidR="00BC55F3" w:rsidRDefault="00BC55F3">
            <w:pPr>
              <w:rPr>
                <w:lang w:eastAsia="zh-CN"/>
              </w:rPr>
            </w:pPr>
            <w:r>
              <w:t xml:space="preserve">How to define a </w:t>
            </w:r>
            <w:bookmarkStart w:id="0" w:name="_Hlk141680369"/>
            <w:r>
              <w:t xml:space="preserve">concept and a mechanism for ownership of 5G </w:t>
            </w:r>
            <w:proofErr w:type="spellStart"/>
            <w:r>
              <w:t>Femto</w:t>
            </w:r>
            <w:proofErr w:type="spellEnd"/>
            <w:r>
              <w:t xml:space="preserve"> or CAG or both (e.g., by utilizing Hosting Party Module (HPM)).</w:t>
            </w:r>
            <w:bookmarkEnd w:id="0"/>
          </w:p>
        </w:tc>
      </w:tr>
      <w:tr w:rsidR="00BC55F3" w14:paraId="5D2CCED4" w14:textId="77777777" w:rsidTr="00BC55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5AB2" w14:textId="77777777" w:rsidR="00BC55F3" w:rsidRDefault="00BC55F3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17D5" w14:textId="64DE8D32" w:rsidR="00BC55F3" w:rsidRDefault="00BC55F3">
            <w:pPr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36ED" w14:textId="14969D2B" w:rsidR="00BC55F3" w:rsidRDefault="00BC55F3" w:rsidP="00BC55F3">
            <w:r>
              <w:t>We would like to know whether E-UTRAN-5GC will be part of this study?</w:t>
            </w:r>
          </w:p>
        </w:tc>
      </w:tr>
      <w:tr w:rsidR="00BC55F3" w14:paraId="76CEF485" w14:textId="77777777" w:rsidTr="00BC55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A6FE" w14:textId="27886882" w:rsidR="00BC55F3" w:rsidRDefault="00BC55F3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041C" w14:textId="32016107" w:rsidR="00BC55F3" w:rsidRDefault="00BC55F3">
            <w:pPr>
              <w:rPr>
                <w:lang w:eastAsia="zh-CN"/>
              </w:rPr>
            </w:pPr>
            <w:r>
              <w:t>WT-Charter-1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9BF5" w14:textId="414BBB81" w:rsidR="00BC55F3" w:rsidRDefault="00BC55F3" w:rsidP="00BC55F3">
            <w:r>
              <w:t xml:space="preserve">Study how to support aggregation of N2 connections between 5G </w:t>
            </w:r>
            <w:proofErr w:type="spellStart"/>
            <w:r>
              <w:t>Femto</w:t>
            </w:r>
            <w:proofErr w:type="spellEnd"/>
            <w:r>
              <w:t xml:space="preserve"> cells and operator core network through a Gateway function.</w:t>
            </w:r>
          </w:p>
        </w:tc>
      </w:tr>
      <w:tr w:rsidR="00BC55F3" w14:paraId="0440DB9E" w14:textId="77777777" w:rsidTr="00BC55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F71" w14:textId="2860CEB4" w:rsidR="00BC55F3" w:rsidRDefault="00BC55F3">
            <w:pPr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F70" w14:textId="1531289A" w:rsidR="00BC55F3" w:rsidRDefault="00BC55F3">
            <w:pPr>
              <w:rPr>
                <w:lang w:eastAsia="zh-CN"/>
              </w:rPr>
            </w:pPr>
            <w:r>
              <w:t>WT-Charter-2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9299" w14:textId="0ACBCAF0" w:rsidR="00BC55F3" w:rsidRDefault="00BC55F3" w:rsidP="00BC55F3">
            <w:r>
              <w:t xml:space="preserve">Study how to support aggregation of N3 connections between 5G </w:t>
            </w:r>
            <w:proofErr w:type="spellStart"/>
            <w:r>
              <w:t>Femto</w:t>
            </w:r>
            <w:proofErr w:type="spellEnd"/>
            <w:r>
              <w:t xml:space="preserve"> cells and operator core network through a Gateway function.</w:t>
            </w:r>
          </w:p>
        </w:tc>
      </w:tr>
    </w:tbl>
    <w:p w14:paraId="19E0D4C3" w14:textId="77777777" w:rsidR="00B55E66" w:rsidRDefault="00B55E66" w:rsidP="00B55E66">
      <w:pPr>
        <w:rPr>
          <w:b/>
          <w:bCs/>
        </w:rPr>
      </w:pPr>
    </w:p>
    <w:p w14:paraId="3003BB75" w14:textId="77777777" w:rsidR="00B55E66" w:rsidRDefault="00B55E66" w:rsidP="00B55E66">
      <w:pPr>
        <w:rPr>
          <w:b/>
          <w:bCs/>
        </w:rPr>
      </w:pPr>
    </w:p>
    <w:p w14:paraId="20DBD257" w14:textId="256E93CF" w:rsidR="00B55E66" w:rsidRDefault="00B55E66" w:rsidP="00B55E66">
      <w:pPr>
        <w:rPr>
          <w:b/>
          <w:bCs/>
        </w:rPr>
      </w:pPr>
      <w:r w:rsidRPr="00B90B0E">
        <w:rPr>
          <w:b/>
          <w:bCs/>
        </w:rPr>
        <w:t xml:space="preserve">Moderator Proposal </w:t>
      </w:r>
      <w:r>
        <w:rPr>
          <w:b/>
          <w:bCs/>
        </w:rPr>
        <w:t>2</w:t>
      </w:r>
      <w:r w:rsidRPr="00B90B0E">
        <w:rPr>
          <w:b/>
          <w:bCs/>
        </w:rPr>
        <w:t xml:space="preserve">: </w:t>
      </w:r>
      <w:r w:rsidRPr="00B55E66">
        <w:rPr>
          <w:b/>
          <w:bCs/>
        </w:rPr>
        <w:t>NTT DOCOMO's proposal can be integrated into WT-3 and investigate</w:t>
      </w:r>
      <w:r>
        <w:rPr>
          <w:b/>
          <w:bCs/>
        </w:rPr>
        <w:t xml:space="preserve"> </w:t>
      </w:r>
      <w:r w:rsidRPr="00B55E66">
        <w:rPr>
          <w:b/>
          <w:bCs/>
        </w:rPr>
        <w:t xml:space="preserve">the concept of ownership in coordination with SA3, therefore it is proposed to add a NOTE to WT-3 (see NOTE 2 above). The Charter’s proposal is </w:t>
      </w:r>
      <w:r w:rsidR="00064130">
        <w:rPr>
          <w:b/>
          <w:bCs/>
        </w:rPr>
        <w:t>related to an overall architecture</w:t>
      </w:r>
      <w:r w:rsidRPr="00B55E66">
        <w:rPr>
          <w:b/>
          <w:bCs/>
        </w:rPr>
        <w:t xml:space="preserve"> and can be treated as part of WT-1 </w:t>
      </w:r>
      <w:r w:rsidR="0017172A">
        <w:rPr>
          <w:b/>
          <w:bCs/>
        </w:rPr>
        <w:t>as</w:t>
      </w:r>
      <w:r w:rsidRPr="00B55E66">
        <w:rPr>
          <w:b/>
          <w:bCs/>
        </w:rPr>
        <w:t xml:space="preserve"> it is generic; therefore, it is proposed to be </w:t>
      </w:r>
      <w:r w:rsidR="00D73D31">
        <w:rPr>
          <w:b/>
          <w:bCs/>
        </w:rPr>
        <w:t>investigated</w:t>
      </w:r>
      <w:r w:rsidR="00D73D31" w:rsidRPr="00B55E66">
        <w:rPr>
          <w:b/>
          <w:bCs/>
        </w:rPr>
        <w:t xml:space="preserve"> </w:t>
      </w:r>
      <w:r w:rsidRPr="00B55E66">
        <w:rPr>
          <w:b/>
          <w:bCs/>
        </w:rPr>
        <w:t>as part of WT-1.</w:t>
      </w:r>
    </w:p>
    <w:p w14:paraId="0D4104CE" w14:textId="1E292A78" w:rsidR="0017172A" w:rsidRDefault="0017172A" w:rsidP="00B55E66">
      <w:pPr>
        <w:rPr>
          <w:b/>
          <w:bCs/>
        </w:rPr>
      </w:pPr>
    </w:p>
    <w:p w14:paraId="2E9AE94E" w14:textId="77777777" w:rsidR="00D73D31" w:rsidRDefault="00D73D31" w:rsidP="00B55E66">
      <w:pPr>
        <w:rPr>
          <w:b/>
          <w:bCs/>
        </w:rPr>
      </w:pPr>
    </w:p>
    <w:p w14:paraId="70A9470D" w14:textId="4307EB1D" w:rsidR="00D73D31" w:rsidRPr="007B03C7" w:rsidRDefault="00D73D31" w:rsidP="00B55E66">
      <w:pPr>
        <w:rPr>
          <w:b/>
          <w:bCs/>
        </w:rPr>
      </w:pPr>
      <w:r w:rsidRPr="00D73D31">
        <w:rPr>
          <w:b/>
          <w:bCs/>
        </w:rPr>
        <w:t xml:space="preserve">About the proposal from NEC whether E-UTRAN-5GC will be part of this study or not. This aspect needs to be discussed further in the next SA2 meeting. Since </w:t>
      </w:r>
      <w:r w:rsidR="008923B7">
        <w:rPr>
          <w:b/>
          <w:bCs/>
        </w:rPr>
        <w:t>E-UTRAN does not even have a CAG concept</w:t>
      </w:r>
      <w:r w:rsidRPr="00D73D31">
        <w:rPr>
          <w:b/>
          <w:bCs/>
        </w:rPr>
        <w:t>,</w:t>
      </w:r>
      <w:r>
        <w:rPr>
          <w:b/>
          <w:bCs/>
        </w:rPr>
        <w:t xml:space="preserve"> </w:t>
      </w:r>
      <w:r w:rsidRPr="00D73D31">
        <w:rPr>
          <w:b/>
          <w:bCs/>
        </w:rPr>
        <w:t>further discussion and common understanding is needed</w:t>
      </w:r>
      <w:r w:rsidR="000235E5">
        <w:rPr>
          <w:b/>
          <w:bCs/>
        </w:rPr>
        <w:t xml:space="preserve"> to include this aspect</w:t>
      </w:r>
      <w:r w:rsidRPr="00D73D31">
        <w:rPr>
          <w:b/>
          <w:bCs/>
        </w:rPr>
        <w:t>.</w:t>
      </w:r>
    </w:p>
    <w:p w14:paraId="3DFE30C5" w14:textId="77777777" w:rsidR="00B55E66" w:rsidRDefault="00B55E66" w:rsidP="00BC55F3">
      <w:pPr>
        <w:rPr>
          <w:lang w:eastAsia="zh-CN"/>
        </w:rPr>
      </w:pPr>
    </w:p>
    <w:p w14:paraId="765C20F7" w14:textId="77777777" w:rsidR="00D3063C" w:rsidRDefault="00D3063C" w:rsidP="00BC55F3">
      <w:pPr>
        <w:rPr>
          <w:lang w:eastAsia="zh-CN"/>
        </w:rPr>
      </w:pPr>
    </w:p>
    <w:p w14:paraId="3995073A" w14:textId="323528FF" w:rsidR="00D3063C" w:rsidRDefault="00D3063C" w:rsidP="00BC55F3">
      <w:pPr>
        <w:rPr>
          <w:lang w:eastAsia="zh-CN"/>
        </w:rPr>
      </w:pPr>
      <w:r w:rsidRPr="00D3063C">
        <w:rPr>
          <w:lang w:eastAsia="zh-CN"/>
        </w:rPr>
        <w:t xml:space="preserve">Regarding the partitioning, </w:t>
      </w:r>
      <w:r w:rsidR="000A64A1">
        <w:rPr>
          <w:lang w:eastAsia="zh-CN"/>
        </w:rPr>
        <w:t xml:space="preserve">the </w:t>
      </w:r>
      <w:r w:rsidR="000A64A1" w:rsidRPr="000A64A1">
        <w:rPr>
          <w:lang w:eastAsia="zh-CN"/>
        </w:rPr>
        <w:t xml:space="preserve">majority </w:t>
      </w:r>
      <w:r w:rsidR="000A64A1">
        <w:rPr>
          <w:lang w:eastAsia="zh-CN"/>
        </w:rPr>
        <w:t>opinion</w:t>
      </w:r>
      <w:r w:rsidR="000A64A1" w:rsidRPr="000A64A1">
        <w:rPr>
          <w:lang w:eastAsia="zh-CN"/>
        </w:rPr>
        <w:t xml:space="preserve"> is that only one SID is sufficient and coordination with RAN3 and SA3 is required.</w:t>
      </w:r>
      <w:r w:rsidR="000A64A1">
        <w:rPr>
          <w:lang w:eastAsia="zh-CN"/>
        </w:rPr>
        <w:t xml:space="preserve"> However, </w:t>
      </w:r>
      <w:r w:rsidR="000A64A1" w:rsidRPr="000A64A1">
        <w:rPr>
          <w:lang w:eastAsia="zh-CN"/>
        </w:rPr>
        <w:t>another approach could be that WT-1 can be a single study with synchronization/input of RAN study. WT-2 and WT-3 can probably be another SID.</w:t>
      </w:r>
      <w:r w:rsidR="000A64A1">
        <w:rPr>
          <w:lang w:eastAsia="zh-CN"/>
        </w:rPr>
        <w:t xml:space="preserve"> </w:t>
      </w:r>
      <w:r w:rsidR="000A64A1" w:rsidRPr="000A64A1">
        <w:rPr>
          <w:lang w:eastAsia="zh-CN"/>
        </w:rPr>
        <w:t xml:space="preserve">Therefore, this </w:t>
      </w:r>
      <w:r w:rsidR="000235E5" w:rsidRPr="00D3063C">
        <w:rPr>
          <w:lang w:eastAsia="zh-CN"/>
        </w:rPr>
        <w:t>partitioning</w:t>
      </w:r>
      <w:r w:rsidR="000235E5" w:rsidRPr="000A64A1">
        <w:rPr>
          <w:lang w:eastAsia="zh-CN"/>
        </w:rPr>
        <w:t xml:space="preserve"> </w:t>
      </w:r>
      <w:r w:rsidR="000A64A1" w:rsidRPr="000A64A1">
        <w:rPr>
          <w:lang w:eastAsia="zh-CN"/>
        </w:rPr>
        <w:t>aspect needs to be discussed further during the meeting.</w:t>
      </w:r>
    </w:p>
    <w:sectPr w:rsidR="00D306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7E6E"/>
    <w:multiLevelType w:val="hybridMultilevel"/>
    <w:tmpl w:val="1A9A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FD7F0F"/>
    <w:multiLevelType w:val="hybridMultilevel"/>
    <w:tmpl w:val="76588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077211">
    <w:abstractNumId w:val="0"/>
  </w:num>
  <w:num w:numId="2" w16cid:durableId="12308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E02"/>
    <w:rsid w:val="000235E5"/>
    <w:rsid w:val="000263E5"/>
    <w:rsid w:val="00030F31"/>
    <w:rsid w:val="00031B6D"/>
    <w:rsid w:val="000340CE"/>
    <w:rsid w:val="00042766"/>
    <w:rsid w:val="00064130"/>
    <w:rsid w:val="000A64A1"/>
    <w:rsid w:val="000C3FA0"/>
    <w:rsid w:val="00106084"/>
    <w:rsid w:val="0012248B"/>
    <w:rsid w:val="001566B6"/>
    <w:rsid w:val="00163CDA"/>
    <w:rsid w:val="0017172A"/>
    <w:rsid w:val="001861EC"/>
    <w:rsid w:val="00187201"/>
    <w:rsid w:val="001A6368"/>
    <w:rsid w:val="001B08B0"/>
    <w:rsid w:val="001B5CAE"/>
    <w:rsid w:val="001C353E"/>
    <w:rsid w:val="00201514"/>
    <w:rsid w:val="0021171F"/>
    <w:rsid w:val="00245F98"/>
    <w:rsid w:val="0025779D"/>
    <w:rsid w:val="002A52F5"/>
    <w:rsid w:val="002D4DC8"/>
    <w:rsid w:val="0033506C"/>
    <w:rsid w:val="003722FA"/>
    <w:rsid w:val="003B1C1C"/>
    <w:rsid w:val="003B4C1F"/>
    <w:rsid w:val="003D29DD"/>
    <w:rsid w:val="003F445C"/>
    <w:rsid w:val="004221B9"/>
    <w:rsid w:val="00425275"/>
    <w:rsid w:val="004267C2"/>
    <w:rsid w:val="0045212A"/>
    <w:rsid w:val="00461FB8"/>
    <w:rsid w:val="0046690F"/>
    <w:rsid w:val="00473C67"/>
    <w:rsid w:val="004873A0"/>
    <w:rsid w:val="004A08C2"/>
    <w:rsid w:val="004A09F6"/>
    <w:rsid w:val="004F4E65"/>
    <w:rsid w:val="00504DC3"/>
    <w:rsid w:val="005232EE"/>
    <w:rsid w:val="0057093D"/>
    <w:rsid w:val="00582FD4"/>
    <w:rsid w:val="00593639"/>
    <w:rsid w:val="00595394"/>
    <w:rsid w:val="00597C0E"/>
    <w:rsid w:val="005A6380"/>
    <w:rsid w:val="005E23AE"/>
    <w:rsid w:val="005E44C4"/>
    <w:rsid w:val="006058F9"/>
    <w:rsid w:val="006168CC"/>
    <w:rsid w:val="00625B03"/>
    <w:rsid w:val="00634D10"/>
    <w:rsid w:val="00643CCC"/>
    <w:rsid w:val="0064795B"/>
    <w:rsid w:val="006518F0"/>
    <w:rsid w:val="00667E31"/>
    <w:rsid w:val="00671903"/>
    <w:rsid w:val="0069239A"/>
    <w:rsid w:val="006B345D"/>
    <w:rsid w:val="006B62C1"/>
    <w:rsid w:val="006D1015"/>
    <w:rsid w:val="006D18DC"/>
    <w:rsid w:val="006F035F"/>
    <w:rsid w:val="00701157"/>
    <w:rsid w:val="00717A84"/>
    <w:rsid w:val="00747DAF"/>
    <w:rsid w:val="00754587"/>
    <w:rsid w:val="00760775"/>
    <w:rsid w:val="00762CA6"/>
    <w:rsid w:val="00782FC6"/>
    <w:rsid w:val="007A05AF"/>
    <w:rsid w:val="007B03C7"/>
    <w:rsid w:val="00836BC0"/>
    <w:rsid w:val="00840209"/>
    <w:rsid w:val="00861940"/>
    <w:rsid w:val="00871371"/>
    <w:rsid w:val="008724DB"/>
    <w:rsid w:val="00890BD5"/>
    <w:rsid w:val="008923B7"/>
    <w:rsid w:val="008B3A95"/>
    <w:rsid w:val="00940482"/>
    <w:rsid w:val="00951190"/>
    <w:rsid w:val="0098761E"/>
    <w:rsid w:val="009B6652"/>
    <w:rsid w:val="009C601B"/>
    <w:rsid w:val="009D086E"/>
    <w:rsid w:val="009E0176"/>
    <w:rsid w:val="009F26D2"/>
    <w:rsid w:val="00A006D3"/>
    <w:rsid w:val="00A06F8F"/>
    <w:rsid w:val="00A818C2"/>
    <w:rsid w:val="00A910FE"/>
    <w:rsid w:val="00AA4CCB"/>
    <w:rsid w:val="00AA50E6"/>
    <w:rsid w:val="00AC1468"/>
    <w:rsid w:val="00AC72E0"/>
    <w:rsid w:val="00AE0F06"/>
    <w:rsid w:val="00AE3D70"/>
    <w:rsid w:val="00B4397D"/>
    <w:rsid w:val="00B52643"/>
    <w:rsid w:val="00B55E66"/>
    <w:rsid w:val="00B7381A"/>
    <w:rsid w:val="00B7438A"/>
    <w:rsid w:val="00B848A4"/>
    <w:rsid w:val="00B87BC9"/>
    <w:rsid w:val="00B90B0E"/>
    <w:rsid w:val="00B92294"/>
    <w:rsid w:val="00BC55F3"/>
    <w:rsid w:val="00BC5DDA"/>
    <w:rsid w:val="00BD1649"/>
    <w:rsid w:val="00C0645F"/>
    <w:rsid w:val="00C13728"/>
    <w:rsid w:val="00C314A3"/>
    <w:rsid w:val="00C55CC9"/>
    <w:rsid w:val="00C62452"/>
    <w:rsid w:val="00C6661A"/>
    <w:rsid w:val="00C6797F"/>
    <w:rsid w:val="00C73D55"/>
    <w:rsid w:val="00C975E7"/>
    <w:rsid w:val="00CA5E02"/>
    <w:rsid w:val="00CD07D9"/>
    <w:rsid w:val="00CE2E0B"/>
    <w:rsid w:val="00D17AE1"/>
    <w:rsid w:val="00D20CC9"/>
    <w:rsid w:val="00D3063C"/>
    <w:rsid w:val="00D73D31"/>
    <w:rsid w:val="00D74406"/>
    <w:rsid w:val="00D77ACE"/>
    <w:rsid w:val="00D83386"/>
    <w:rsid w:val="00DC2857"/>
    <w:rsid w:val="00DF6D94"/>
    <w:rsid w:val="00DF6E1F"/>
    <w:rsid w:val="00E14C8F"/>
    <w:rsid w:val="00E37AC5"/>
    <w:rsid w:val="00E40845"/>
    <w:rsid w:val="00E75CB2"/>
    <w:rsid w:val="00E902AD"/>
    <w:rsid w:val="00E91892"/>
    <w:rsid w:val="00E93422"/>
    <w:rsid w:val="00EA1CA6"/>
    <w:rsid w:val="00EB6238"/>
    <w:rsid w:val="00ED313D"/>
    <w:rsid w:val="00EE312A"/>
    <w:rsid w:val="00F01E8A"/>
    <w:rsid w:val="00F419A5"/>
    <w:rsid w:val="00F839D0"/>
    <w:rsid w:val="00F90362"/>
    <w:rsid w:val="00F9721B"/>
    <w:rsid w:val="00FB026F"/>
    <w:rsid w:val="00FC3C24"/>
    <w:rsid w:val="00FC759D"/>
    <w:rsid w:val="00FF1B5F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71C551"/>
  <w15:chartTrackingRefBased/>
  <w15:docId w15:val="{97B2DA6F-2571-4C82-A9B8-22E83D0FF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015"/>
    <w:pPr>
      <w:spacing w:after="0" w:line="240" w:lineRule="auto"/>
    </w:pPr>
    <w:rPr>
      <w:rFonts w:ascii="Calibri" w:hAnsi="Calibri" w:cs="Calibri"/>
      <w:kern w:val="0"/>
      <w:lang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5AF"/>
    <w:pPr>
      <w:ind w:left="720"/>
      <w:contextualSpacing/>
    </w:pPr>
  </w:style>
  <w:style w:type="table" w:styleId="TableGrid">
    <w:name w:val="Table Grid"/>
    <w:basedOn w:val="TableNormal"/>
    <w:uiPriority w:val="39"/>
    <w:rsid w:val="00BC55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55E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5E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5E66"/>
    <w:rPr>
      <w:rFonts w:ascii="Calibri" w:eastAsiaTheme="minorEastAsia" w:hAnsi="Calibri" w:cs="Calibri"/>
      <w:kern w:val="0"/>
      <w:sz w:val="20"/>
      <w:szCs w:val="20"/>
      <w:lang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5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5E66"/>
    <w:rPr>
      <w:rFonts w:ascii="Calibri" w:eastAsiaTheme="minorEastAsia" w:hAnsi="Calibri" w:cs="Calibri"/>
      <w:b/>
      <w:bCs/>
      <w:kern w:val="0"/>
      <w:sz w:val="20"/>
      <w:szCs w:val="20"/>
      <w:lang w:eastAsia="ko-KR"/>
      <w14:ligatures w14:val="none"/>
    </w:rPr>
  </w:style>
  <w:style w:type="paragraph" w:styleId="Revision">
    <w:name w:val="Revision"/>
    <w:hidden/>
    <w:uiPriority w:val="99"/>
    <w:semiHidden/>
    <w:rsid w:val="00D73D31"/>
    <w:pPr>
      <w:spacing w:after="0" w:line="240" w:lineRule="auto"/>
    </w:pPr>
    <w:rPr>
      <w:rFonts w:ascii="Calibri" w:hAnsi="Calibri" w:cs="Calibri"/>
      <w:kern w:val="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1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651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Starsinic</dc:creator>
  <cp:keywords/>
  <dc:description/>
  <cp:lastModifiedBy>Malla</cp:lastModifiedBy>
  <cp:revision>4</cp:revision>
  <dcterms:created xsi:type="dcterms:W3CDTF">2023-08-01T07:11:00Z</dcterms:created>
  <dcterms:modified xsi:type="dcterms:W3CDTF">2023-08-01T07:15:00Z</dcterms:modified>
</cp:coreProperties>
</file>